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5D0C1924" w14:textId="41502E45" w:rsidR="00BF3335" w:rsidRPr="00BD6903" w:rsidRDefault="00BF3335" w:rsidP="7287C4B3">
      <w:pPr>
        <w:tabs>
          <w:tab w:val="left" w:pos="990"/>
        </w:tabs>
        <w:rPr>
          <w:sz w:val="20"/>
          <w:szCs w:val="20"/>
        </w:rPr>
      </w:pPr>
      <w:r w:rsidRPr="7287C4B3">
        <w:rPr>
          <w:sz w:val="20"/>
          <w:szCs w:val="20"/>
        </w:rPr>
        <w:t>AdvisorNet Financial</w:t>
      </w:r>
      <w:r w:rsidR="00D60304" w:rsidRPr="7287C4B3">
        <w:rPr>
          <w:sz w:val="20"/>
          <w:szCs w:val="20"/>
        </w:rPr>
        <w:t xml:space="preserve"> is growing. We are looking for a </w:t>
      </w:r>
      <w:r w:rsidR="00A93A9E" w:rsidRPr="7287C4B3">
        <w:rPr>
          <w:b/>
          <w:bCs/>
          <w:sz w:val="20"/>
          <w:szCs w:val="20"/>
        </w:rPr>
        <w:t>Portfolio</w:t>
      </w:r>
      <w:r w:rsidR="00A93A9E" w:rsidRPr="7287C4B3">
        <w:rPr>
          <w:sz w:val="20"/>
          <w:szCs w:val="20"/>
        </w:rPr>
        <w:t xml:space="preserve"> </w:t>
      </w:r>
      <w:r w:rsidR="00D60304" w:rsidRPr="7287C4B3">
        <w:rPr>
          <w:b/>
          <w:bCs/>
          <w:sz w:val="20"/>
          <w:szCs w:val="20"/>
        </w:rPr>
        <w:t>Trading</w:t>
      </w:r>
      <w:r w:rsidR="7287C4B3" w:rsidRPr="7287C4B3">
        <w:rPr>
          <w:rFonts w:ascii="Century Gothic" w:eastAsia="Century Gothic" w:hAnsi="Century Gothic" w:cs="Century Gothic"/>
          <w:color w:val="00324D" w:themeColor="accent1"/>
          <w:sz w:val="18"/>
          <w:szCs w:val="18"/>
        </w:rPr>
        <w:t xml:space="preserve"> </w:t>
      </w:r>
      <w:r w:rsidR="7287C4B3" w:rsidRPr="7287C4B3">
        <w:rPr>
          <w:b/>
          <w:bCs/>
          <w:sz w:val="20"/>
          <w:szCs w:val="20"/>
        </w:rPr>
        <w:t>and Systems Administrator</w:t>
      </w:r>
      <w:r w:rsidR="00D60304" w:rsidRPr="7287C4B3">
        <w:rPr>
          <w:b/>
          <w:bCs/>
          <w:sz w:val="20"/>
          <w:szCs w:val="20"/>
        </w:rPr>
        <w:t xml:space="preserve"> </w:t>
      </w:r>
      <w:r w:rsidR="00D60304" w:rsidRPr="7287C4B3">
        <w:rPr>
          <w:sz w:val="20"/>
          <w:szCs w:val="20"/>
        </w:rPr>
        <w:t>to join our Portfolio Partners team.</w:t>
      </w:r>
      <w:r w:rsidR="006E5C5A">
        <w:rPr>
          <w:sz w:val="20"/>
          <w:szCs w:val="20"/>
        </w:rPr>
        <w:t xml:space="preserve"> </w:t>
      </w:r>
      <w:proofErr w:type="spellStart"/>
      <w:r w:rsidR="00D60304" w:rsidRPr="7287C4B3">
        <w:rPr>
          <w:sz w:val="20"/>
          <w:szCs w:val="20"/>
        </w:rPr>
        <w:t>Advisornet</w:t>
      </w:r>
      <w:proofErr w:type="spellEnd"/>
      <w:r w:rsidRPr="7287C4B3">
        <w:rPr>
          <w:sz w:val="20"/>
          <w:szCs w:val="20"/>
        </w:rPr>
        <w:t xml:space="preserve"> has been an innovative leader in the financial services industry for over 60 years. We provide the services and support independent financial advisors rely on to operate their firms efficiently and competitively. Over the years we've developed a vast network which allows us to provide our 300+ independent advisors access to the support services and industry partners that advisors in large institutions enjoy without having to be part of a large institution. For more information, please visit us at </w:t>
      </w:r>
      <w:hyperlink r:id="rId11">
        <w:r w:rsidRPr="7287C4B3">
          <w:rPr>
            <w:rStyle w:val="Hyperlink"/>
            <w:sz w:val="20"/>
            <w:szCs w:val="20"/>
          </w:rPr>
          <w:t>www.advisornet.com</w:t>
        </w:r>
      </w:hyperlink>
      <w:r w:rsidRPr="7287C4B3">
        <w:rPr>
          <w:sz w:val="20"/>
          <w:szCs w:val="20"/>
        </w:rPr>
        <w:t>.</w:t>
      </w:r>
    </w:p>
    <w:p w14:paraId="7FC1BF09" w14:textId="66E46903" w:rsidR="00D60304" w:rsidRDefault="00BF3335" w:rsidP="00D60304">
      <w:pPr>
        <w:shd w:val="clear" w:color="auto" w:fill="FFFFFF"/>
        <w:rPr>
          <w:rFonts w:eastAsia="Times New Roman" w:cstheme="minorHAnsi"/>
          <w:color w:val="000000"/>
          <w:sz w:val="20"/>
          <w:szCs w:val="20"/>
        </w:rPr>
      </w:pPr>
      <w:r>
        <w:br/>
      </w:r>
      <w:r w:rsidR="00D60304" w:rsidRPr="00D60304">
        <w:rPr>
          <w:rFonts w:eastAsia="Times New Roman" w:cstheme="minorHAnsi"/>
          <w:color w:val="000000"/>
          <w:sz w:val="20"/>
          <w:szCs w:val="20"/>
        </w:rPr>
        <w:t xml:space="preserve">Portfolio Partners is a boutique, turn-key, third-party asset manager with nearly $1.5B under management. We provide a robust </w:t>
      </w:r>
      <w:r w:rsidR="00A93A9E" w:rsidRPr="00D60304">
        <w:rPr>
          <w:rFonts w:eastAsia="Times New Roman" w:cstheme="minorHAnsi"/>
          <w:color w:val="000000"/>
          <w:sz w:val="20"/>
          <w:szCs w:val="20"/>
        </w:rPr>
        <w:t>back-office</w:t>
      </w:r>
      <w:r w:rsidR="00D60304" w:rsidRPr="00D60304">
        <w:rPr>
          <w:rFonts w:eastAsia="Times New Roman" w:cstheme="minorHAnsi"/>
          <w:color w:val="000000"/>
          <w:sz w:val="20"/>
          <w:szCs w:val="20"/>
        </w:rPr>
        <w:t xml:space="preserve"> service team with more than 40+ collective years actively managing portfolios and over 13+ years of GIPS verification. Our resources and expertise provide the Advisor with one key thing, time. Time to prospect, grow their book of business, devote more time to their clients and family and time to pursue their personal passions while their </w:t>
      </w:r>
      <w:r w:rsidR="00A93A9E" w:rsidRPr="00D60304">
        <w:rPr>
          <w:rFonts w:eastAsia="Times New Roman" w:cstheme="minorHAnsi"/>
          <w:color w:val="000000"/>
          <w:sz w:val="20"/>
          <w:szCs w:val="20"/>
        </w:rPr>
        <w:t>clients’</w:t>
      </w:r>
      <w:r w:rsidR="00D60304" w:rsidRPr="00D60304">
        <w:rPr>
          <w:rFonts w:eastAsia="Times New Roman" w:cstheme="minorHAnsi"/>
          <w:color w:val="000000"/>
          <w:sz w:val="20"/>
          <w:szCs w:val="20"/>
        </w:rPr>
        <w:t xml:space="preserve"> portfolios are professionally managed. </w:t>
      </w:r>
    </w:p>
    <w:p w14:paraId="68855888" w14:textId="77777777" w:rsidR="00D60304" w:rsidRDefault="00D60304" w:rsidP="00D60304">
      <w:pPr>
        <w:shd w:val="clear" w:color="auto" w:fill="FFFFFF"/>
        <w:rPr>
          <w:rFonts w:eastAsia="Times New Roman" w:cstheme="minorHAnsi"/>
          <w:color w:val="000000"/>
          <w:sz w:val="20"/>
          <w:szCs w:val="20"/>
        </w:rPr>
      </w:pPr>
    </w:p>
    <w:p w14:paraId="4C38162D" w14:textId="3B7C8C7C" w:rsidR="00BF3335" w:rsidRPr="00D60304" w:rsidRDefault="00D60304" w:rsidP="7287C4B3">
      <w:pPr>
        <w:shd w:val="clear" w:color="auto" w:fill="FFFFFF" w:themeFill="background1"/>
        <w:rPr>
          <w:rFonts w:eastAsia="Times New Roman"/>
          <w:color w:val="000000"/>
          <w:sz w:val="22"/>
          <w:szCs w:val="22"/>
        </w:rPr>
      </w:pPr>
      <w:r w:rsidRPr="7287C4B3">
        <w:rPr>
          <w:rFonts w:eastAsia="Times New Roman"/>
          <w:color w:val="000000"/>
          <w:sz w:val="20"/>
          <w:szCs w:val="20"/>
        </w:rPr>
        <w:t xml:space="preserve">Portfolio Partners </w:t>
      </w:r>
      <w:r w:rsidR="00BF3335" w:rsidRPr="7287C4B3">
        <w:rPr>
          <w:sz w:val="20"/>
          <w:szCs w:val="20"/>
        </w:rPr>
        <w:t xml:space="preserve">is growing within AdvisorNet and looking for </w:t>
      </w:r>
      <w:r w:rsidR="00076283" w:rsidRPr="7287C4B3">
        <w:rPr>
          <w:sz w:val="20"/>
          <w:szCs w:val="20"/>
        </w:rPr>
        <w:t>a candidate that has</w:t>
      </w:r>
      <w:r w:rsidR="00CB4275" w:rsidRPr="7287C4B3">
        <w:rPr>
          <w:sz w:val="20"/>
          <w:szCs w:val="20"/>
        </w:rPr>
        <w:t xml:space="preserve"> experience in</w:t>
      </w:r>
      <w:r w:rsidR="00076283" w:rsidRPr="7287C4B3">
        <w:rPr>
          <w:sz w:val="20"/>
          <w:szCs w:val="20"/>
        </w:rPr>
        <w:t xml:space="preserve"> trading, portfolio </w:t>
      </w:r>
      <w:r w:rsidR="00CB4275" w:rsidRPr="7287C4B3">
        <w:rPr>
          <w:sz w:val="20"/>
          <w:szCs w:val="20"/>
        </w:rPr>
        <w:t>analysis/</w:t>
      </w:r>
      <w:r w:rsidR="00076283" w:rsidRPr="7287C4B3">
        <w:rPr>
          <w:sz w:val="20"/>
          <w:szCs w:val="20"/>
        </w:rPr>
        <w:t>administrative</w:t>
      </w:r>
      <w:r w:rsidR="00CB4275" w:rsidRPr="7287C4B3">
        <w:rPr>
          <w:sz w:val="20"/>
          <w:szCs w:val="20"/>
        </w:rPr>
        <w:t xml:space="preserve"> and client service for the investment</w:t>
      </w:r>
      <w:r w:rsidR="00DA16F2" w:rsidRPr="7287C4B3">
        <w:rPr>
          <w:sz w:val="20"/>
          <w:szCs w:val="20"/>
        </w:rPr>
        <w:t>/portfolio</w:t>
      </w:r>
      <w:r w:rsidR="00CB4275" w:rsidRPr="7287C4B3">
        <w:rPr>
          <w:sz w:val="20"/>
          <w:szCs w:val="20"/>
        </w:rPr>
        <w:t xml:space="preserve"> team.</w:t>
      </w:r>
      <w:r w:rsidR="00BF3335" w:rsidRPr="7287C4B3">
        <w:rPr>
          <w:sz w:val="20"/>
          <w:szCs w:val="20"/>
        </w:rPr>
        <w:t xml:space="preserve"> As </w:t>
      </w:r>
      <w:r w:rsidR="000E19BD" w:rsidRPr="7287C4B3">
        <w:rPr>
          <w:sz w:val="20"/>
          <w:szCs w:val="20"/>
        </w:rPr>
        <w:t>a</w:t>
      </w:r>
      <w:r w:rsidR="00A93A9E" w:rsidRPr="7287C4B3">
        <w:rPr>
          <w:sz w:val="20"/>
          <w:szCs w:val="20"/>
        </w:rPr>
        <w:t xml:space="preserve"> </w:t>
      </w:r>
      <w:r w:rsidR="00A93A9E" w:rsidRPr="7287C4B3">
        <w:rPr>
          <w:b/>
          <w:bCs/>
          <w:sz w:val="20"/>
          <w:szCs w:val="20"/>
        </w:rPr>
        <w:t>Portfolio</w:t>
      </w:r>
      <w:r w:rsidR="00A93A9E" w:rsidRPr="7287C4B3">
        <w:rPr>
          <w:sz w:val="20"/>
          <w:szCs w:val="20"/>
        </w:rPr>
        <w:t xml:space="preserve"> </w:t>
      </w:r>
      <w:r w:rsidRPr="7287C4B3">
        <w:rPr>
          <w:b/>
          <w:bCs/>
          <w:sz w:val="20"/>
          <w:szCs w:val="20"/>
        </w:rPr>
        <w:t>Trading</w:t>
      </w:r>
      <w:r w:rsidR="7287C4B3" w:rsidRPr="7287C4B3">
        <w:rPr>
          <w:rFonts w:ascii="Century Gothic" w:eastAsia="Century Gothic" w:hAnsi="Century Gothic" w:cs="Century Gothic"/>
          <w:color w:val="00324D" w:themeColor="accent1"/>
          <w:sz w:val="18"/>
          <w:szCs w:val="18"/>
        </w:rPr>
        <w:t xml:space="preserve"> </w:t>
      </w:r>
      <w:r w:rsidR="7287C4B3" w:rsidRPr="7287C4B3">
        <w:rPr>
          <w:b/>
          <w:bCs/>
          <w:sz w:val="20"/>
          <w:szCs w:val="20"/>
        </w:rPr>
        <w:t>and Systems Administrator</w:t>
      </w:r>
      <w:r w:rsidR="00BF3335" w:rsidRPr="7287C4B3">
        <w:rPr>
          <w:sz w:val="20"/>
          <w:szCs w:val="20"/>
        </w:rPr>
        <w:t>,</w:t>
      </w:r>
      <w:r w:rsidR="00CB4275" w:rsidRPr="7287C4B3">
        <w:rPr>
          <w:sz w:val="20"/>
          <w:szCs w:val="20"/>
        </w:rPr>
        <w:t xml:space="preserve"> you will directly support the portfolio management team. They will be responsible for trade execution and rebalancing using Envestnet Tamarac </w:t>
      </w:r>
      <w:r w:rsidR="00980056" w:rsidRPr="7287C4B3">
        <w:rPr>
          <w:sz w:val="20"/>
          <w:szCs w:val="20"/>
        </w:rPr>
        <w:t>rebalancing</w:t>
      </w:r>
      <w:r w:rsidR="00CB4275" w:rsidRPr="7287C4B3">
        <w:rPr>
          <w:sz w:val="20"/>
          <w:szCs w:val="20"/>
        </w:rPr>
        <w:t xml:space="preserve"> software. </w:t>
      </w:r>
      <w:r w:rsidR="00BF3335" w:rsidRPr="7287C4B3">
        <w:rPr>
          <w:sz w:val="20"/>
          <w:szCs w:val="20"/>
        </w:rPr>
        <w:t xml:space="preserve"> </w:t>
      </w:r>
      <w:r w:rsidR="00CB4275" w:rsidRPr="7287C4B3">
        <w:rPr>
          <w:sz w:val="20"/>
          <w:szCs w:val="20"/>
        </w:rPr>
        <w:t>This individual is the client relationship manage for</w:t>
      </w:r>
      <w:r w:rsidR="00BF3335" w:rsidRPr="7287C4B3">
        <w:rPr>
          <w:sz w:val="20"/>
          <w:szCs w:val="20"/>
        </w:rPr>
        <w:t xml:space="preserve"> Portfolio Partners </w:t>
      </w:r>
      <w:r w:rsidR="00CB4275" w:rsidRPr="7287C4B3">
        <w:rPr>
          <w:sz w:val="20"/>
          <w:szCs w:val="20"/>
        </w:rPr>
        <w:t>advisors/</w:t>
      </w:r>
      <w:r w:rsidR="00BF3335" w:rsidRPr="7287C4B3">
        <w:rPr>
          <w:sz w:val="20"/>
          <w:szCs w:val="20"/>
        </w:rPr>
        <w:t xml:space="preserve">clients and team. You will be a point of contact for </w:t>
      </w:r>
      <w:r w:rsidR="004E3C82" w:rsidRPr="7287C4B3">
        <w:rPr>
          <w:sz w:val="20"/>
          <w:szCs w:val="20"/>
        </w:rPr>
        <w:t>advisor/</w:t>
      </w:r>
      <w:r w:rsidR="00BF3335" w:rsidRPr="7287C4B3">
        <w:rPr>
          <w:sz w:val="20"/>
          <w:szCs w:val="20"/>
        </w:rPr>
        <w:t xml:space="preserve">client matters, anticipate the client's needs, manage projects and work within the company to </w:t>
      </w:r>
      <w:r w:rsidR="004A77E8" w:rsidRPr="7287C4B3">
        <w:rPr>
          <w:sz w:val="20"/>
          <w:szCs w:val="20"/>
        </w:rPr>
        <w:t>meet client deadlines</w:t>
      </w:r>
      <w:r w:rsidR="00BF3335" w:rsidRPr="7287C4B3">
        <w:rPr>
          <w:sz w:val="20"/>
          <w:szCs w:val="20"/>
        </w:rPr>
        <w:t xml:space="preserve">. The ideal candidate </w:t>
      </w:r>
      <w:r w:rsidR="00365E0C" w:rsidRPr="7287C4B3">
        <w:rPr>
          <w:sz w:val="20"/>
          <w:szCs w:val="20"/>
        </w:rPr>
        <w:t>will have experience as a portfolio administrator and is</w:t>
      </w:r>
      <w:r w:rsidR="00BF3335" w:rsidRPr="7287C4B3">
        <w:rPr>
          <w:sz w:val="20"/>
          <w:szCs w:val="20"/>
        </w:rPr>
        <w:t xml:space="preserve"> highly motivated, detail oriented, and must have the ability to multi-task. Must also have strong </w:t>
      </w:r>
      <w:r w:rsidR="004E3C82" w:rsidRPr="7287C4B3">
        <w:rPr>
          <w:sz w:val="20"/>
          <w:szCs w:val="20"/>
        </w:rPr>
        <w:t xml:space="preserve">communication and </w:t>
      </w:r>
      <w:r w:rsidR="00BF3335" w:rsidRPr="7287C4B3">
        <w:rPr>
          <w:sz w:val="20"/>
          <w:szCs w:val="20"/>
        </w:rPr>
        <w:t xml:space="preserve">organization skills and </w:t>
      </w:r>
      <w:r w:rsidR="00796AC2" w:rsidRPr="7287C4B3">
        <w:rPr>
          <w:sz w:val="20"/>
          <w:szCs w:val="20"/>
        </w:rPr>
        <w:t>is passionate</w:t>
      </w:r>
      <w:r w:rsidR="00342880" w:rsidRPr="7287C4B3">
        <w:rPr>
          <w:sz w:val="20"/>
          <w:szCs w:val="20"/>
        </w:rPr>
        <w:t xml:space="preserve"> for </w:t>
      </w:r>
      <w:r w:rsidR="00BF3335" w:rsidRPr="7287C4B3">
        <w:rPr>
          <w:sz w:val="20"/>
          <w:szCs w:val="20"/>
        </w:rPr>
        <w:t>investment</w:t>
      </w:r>
      <w:r w:rsidR="00342880" w:rsidRPr="7287C4B3">
        <w:rPr>
          <w:sz w:val="20"/>
          <w:szCs w:val="20"/>
        </w:rPr>
        <w:t xml:space="preserve"> </w:t>
      </w:r>
      <w:r w:rsidR="00BF3335" w:rsidRPr="7287C4B3">
        <w:rPr>
          <w:sz w:val="20"/>
          <w:szCs w:val="20"/>
        </w:rPr>
        <w:t>management. Come join a company that prides itself on growth and employee advancement in portfolio management!</w:t>
      </w:r>
    </w:p>
    <w:p w14:paraId="13538919" w14:textId="77777777" w:rsidR="002E506F" w:rsidRPr="00BD6903" w:rsidRDefault="002E506F" w:rsidP="00BF3335">
      <w:pPr>
        <w:rPr>
          <w:sz w:val="20"/>
          <w:szCs w:val="20"/>
        </w:rPr>
      </w:pPr>
    </w:p>
    <w:p w14:paraId="1EB7A985" w14:textId="77777777" w:rsidR="00BF3335" w:rsidRPr="00BD6903" w:rsidRDefault="00BF3335" w:rsidP="00BF3335">
      <w:pPr>
        <w:shd w:val="clear" w:color="auto" w:fill="D9D9D9" w:themeFill="background1" w:themeFillShade="D9"/>
        <w:rPr>
          <w:b/>
          <w:smallCaps/>
          <w:sz w:val="20"/>
          <w:szCs w:val="20"/>
        </w:rPr>
      </w:pPr>
      <w:r w:rsidRPr="00BD6903">
        <w:rPr>
          <w:b/>
          <w:smallCaps/>
          <w:sz w:val="20"/>
          <w:szCs w:val="20"/>
        </w:rPr>
        <w:t>Responsibilities</w:t>
      </w:r>
    </w:p>
    <w:p w14:paraId="06EF1FBF" w14:textId="036DF98C" w:rsidR="00BF3335" w:rsidRDefault="00BF3335" w:rsidP="00BF3335">
      <w:pPr>
        <w:pStyle w:val="ListParagraph"/>
        <w:numPr>
          <w:ilvl w:val="0"/>
          <w:numId w:val="28"/>
        </w:numPr>
        <w:spacing w:after="200" w:line="276" w:lineRule="auto"/>
        <w:rPr>
          <w:sz w:val="20"/>
          <w:szCs w:val="20"/>
        </w:rPr>
      </w:pPr>
      <w:r w:rsidRPr="7287C4B3">
        <w:rPr>
          <w:sz w:val="20"/>
          <w:szCs w:val="20"/>
        </w:rPr>
        <w:t>Trade and reconcile accounts in a timely manner</w:t>
      </w:r>
    </w:p>
    <w:p w14:paraId="1EA1A05B" w14:textId="77777777" w:rsidR="00BF3335" w:rsidRDefault="00BF3335" w:rsidP="00BF3335">
      <w:pPr>
        <w:pStyle w:val="ListParagraph"/>
        <w:numPr>
          <w:ilvl w:val="0"/>
          <w:numId w:val="28"/>
        </w:numPr>
        <w:spacing w:after="200" w:line="276" w:lineRule="auto"/>
        <w:rPr>
          <w:sz w:val="20"/>
          <w:szCs w:val="20"/>
        </w:rPr>
      </w:pPr>
      <w:r w:rsidRPr="7287C4B3">
        <w:rPr>
          <w:sz w:val="20"/>
          <w:szCs w:val="20"/>
        </w:rPr>
        <w:t>Generate proposals &amp; IPS’s (Investment Policy Statements) as requested</w:t>
      </w:r>
    </w:p>
    <w:p w14:paraId="39917EDA" w14:textId="77777777" w:rsidR="00BF3335" w:rsidRDefault="00BF3335" w:rsidP="00BF3335">
      <w:pPr>
        <w:pStyle w:val="ListParagraph"/>
        <w:numPr>
          <w:ilvl w:val="0"/>
          <w:numId w:val="28"/>
        </w:numPr>
        <w:spacing w:after="200" w:line="276" w:lineRule="auto"/>
        <w:rPr>
          <w:sz w:val="20"/>
          <w:szCs w:val="20"/>
        </w:rPr>
      </w:pPr>
      <w:r w:rsidRPr="7287C4B3">
        <w:rPr>
          <w:sz w:val="20"/>
          <w:szCs w:val="20"/>
        </w:rPr>
        <w:t>Aid advisors in recommendations related to proposal requests</w:t>
      </w:r>
    </w:p>
    <w:p w14:paraId="1DBC4917" w14:textId="51D4C274" w:rsidR="00BF3335" w:rsidRDefault="00BF3335" w:rsidP="00BF3335">
      <w:pPr>
        <w:pStyle w:val="ListParagraph"/>
        <w:numPr>
          <w:ilvl w:val="0"/>
          <w:numId w:val="28"/>
        </w:numPr>
        <w:spacing w:after="200" w:line="276" w:lineRule="auto"/>
        <w:rPr>
          <w:sz w:val="20"/>
          <w:szCs w:val="20"/>
        </w:rPr>
      </w:pPr>
      <w:r w:rsidRPr="7287C4B3">
        <w:rPr>
          <w:sz w:val="20"/>
          <w:szCs w:val="20"/>
        </w:rPr>
        <w:t>Onboard new clients (advisors)</w:t>
      </w:r>
      <w:r w:rsidR="00F33191" w:rsidRPr="7287C4B3">
        <w:rPr>
          <w:sz w:val="20"/>
          <w:szCs w:val="20"/>
        </w:rPr>
        <w:t xml:space="preserve"> in Portfolio Partners</w:t>
      </w:r>
    </w:p>
    <w:p w14:paraId="5B4CAD4D" w14:textId="17F5E945" w:rsidR="00BF3335" w:rsidRDefault="00BF3335" w:rsidP="00BF3335">
      <w:pPr>
        <w:pStyle w:val="ListParagraph"/>
        <w:numPr>
          <w:ilvl w:val="0"/>
          <w:numId w:val="28"/>
        </w:numPr>
        <w:spacing w:after="200" w:line="276" w:lineRule="auto"/>
        <w:rPr>
          <w:sz w:val="20"/>
          <w:szCs w:val="20"/>
        </w:rPr>
      </w:pPr>
      <w:r w:rsidRPr="7287C4B3">
        <w:rPr>
          <w:sz w:val="20"/>
          <w:szCs w:val="20"/>
        </w:rPr>
        <w:t xml:space="preserve">Maintain existing advisor relationships / client accounts by providing </w:t>
      </w:r>
      <w:r w:rsidR="008609B9" w:rsidRPr="7287C4B3">
        <w:rPr>
          <w:sz w:val="20"/>
          <w:szCs w:val="20"/>
        </w:rPr>
        <w:t>white glove service</w:t>
      </w:r>
    </w:p>
    <w:p w14:paraId="7A6E75E3" w14:textId="4541EBFE" w:rsidR="7287C4B3" w:rsidRDefault="7287C4B3" w:rsidP="7287C4B3">
      <w:pPr>
        <w:pStyle w:val="ListParagraph"/>
        <w:numPr>
          <w:ilvl w:val="0"/>
          <w:numId w:val="28"/>
        </w:numPr>
        <w:spacing w:after="200" w:line="276" w:lineRule="auto"/>
        <w:rPr>
          <w:rFonts w:eastAsiaTheme="minorEastAsia"/>
          <w:color w:val="2D2D2D"/>
          <w:sz w:val="20"/>
          <w:szCs w:val="20"/>
        </w:rPr>
      </w:pPr>
      <w:r w:rsidRPr="7287C4B3">
        <w:rPr>
          <w:sz w:val="20"/>
          <w:szCs w:val="20"/>
        </w:rPr>
        <w:t xml:space="preserve">Compile GIPS® composite performance data using </w:t>
      </w:r>
      <w:proofErr w:type="spellStart"/>
      <w:r w:rsidRPr="7287C4B3">
        <w:rPr>
          <w:sz w:val="20"/>
          <w:szCs w:val="20"/>
        </w:rPr>
        <w:t>Opturo</w:t>
      </w:r>
      <w:proofErr w:type="spellEnd"/>
      <w:r w:rsidRPr="7287C4B3">
        <w:rPr>
          <w:sz w:val="20"/>
          <w:szCs w:val="20"/>
        </w:rPr>
        <w:t>. Ensure performance data accurately reflects the status of the portfolios.</w:t>
      </w:r>
    </w:p>
    <w:p w14:paraId="27A15AC9" w14:textId="77777777" w:rsidR="00BF3335" w:rsidRDefault="00BF3335" w:rsidP="00BF3335">
      <w:pPr>
        <w:pStyle w:val="ListParagraph"/>
        <w:numPr>
          <w:ilvl w:val="0"/>
          <w:numId w:val="28"/>
        </w:numPr>
        <w:spacing w:after="200" w:line="276" w:lineRule="auto"/>
        <w:rPr>
          <w:sz w:val="20"/>
          <w:szCs w:val="20"/>
        </w:rPr>
      </w:pPr>
      <w:r w:rsidRPr="7287C4B3">
        <w:rPr>
          <w:sz w:val="20"/>
          <w:szCs w:val="20"/>
        </w:rPr>
        <w:t>Maintain all client and workflow related tasks and communications in Redtail (CRM system)</w:t>
      </w:r>
    </w:p>
    <w:p w14:paraId="74249580" w14:textId="77777777" w:rsidR="00BF3335" w:rsidRDefault="00BF3335" w:rsidP="00BF3335">
      <w:pPr>
        <w:pStyle w:val="ListParagraph"/>
        <w:numPr>
          <w:ilvl w:val="0"/>
          <w:numId w:val="28"/>
        </w:numPr>
        <w:spacing w:after="200" w:line="276" w:lineRule="auto"/>
        <w:rPr>
          <w:sz w:val="20"/>
          <w:szCs w:val="20"/>
        </w:rPr>
      </w:pPr>
      <w:r w:rsidRPr="7287C4B3">
        <w:rPr>
          <w:sz w:val="20"/>
          <w:szCs w:val="20"/>
        </w:rPr>
        <w:t xml:space="preserve">Communicate in collaboration with marketing and compliance on investment strategies and portfolio updates </w:t>
      </w:r>
    </w:p>
    <w:p w14:paraId="3A885074" w14:textId="77777777" w:rsidR="00BF3335" w:rsidRDefault="00BF3335" w:rsidP="00BF3335">
      <w:pPr>
        <w:pStyle w:val="ListParagraph"/>
        <w:numPr>
          <w:ilvl w:val="0"/>
          <w:numId w:val="28"/>
        </w:numPr>
        <w:spacing w:after="200" w:line="276" w:lineRule="auto"/>
        <w:rPr>
          <w:sz w:val="20"/>
          <w:szCs w:val="20"/>
        </w:rPr>
      </w:pPr>
      <w:r w:rsidRPr="7287C4B3">
        <w:rPr>
          <w:sz w:val="20"/>
          <w:szCs w:val="20"/>
        </w:rPr>
        <w:t>Maintain compliance integrity and tracking of communications</w:t>
      </w:r>
    </w:p>
    <w:p w14:paraId="1A833CD9" w14:textId="77777777" w:rsidR="00BF3335" w:rsidRDefault="00BF3335" w:rsidP="00BF3335">
      <w:pPr>
        <w:pStyle w:val="ListParagraph"/>
        <w:numPr>
          <w:ilvl w:val="0"/>
          <w:numId w:val="28"/>
        </w:numPr>
        <w:spacing w:after="200" w:line="276" w:lineRule="auto"/>
        <w:rPr>
          <w:sz w:val="20"/>
          <w:szCs w:val="20"/>
        </w:rPr>
      </w:pPr>
      <w:r w:rsidRPr="7287C4B3">
        <w:rPr>
          <w:sz w:val="20"/>
          <w:szCs w:val="20"/>
        </w:rPr>
        <w:t>Respond directly to advisors and their support staff</w:t>
      </w:r>
    </w:p>
    <w:p w14:paraId="37C207FB" w14:textId="77777777" w:rsidR="00BF3335" w:rsidRDefault="00BF3335" w:rsidP="00BF3335">
      <w:pPr>
        <w:pStyle w:val="ListParagraph"/>
        <w:numPr>
          <w:ilvl w:val="0"/>
          <w:numId w:val="28"/>
        </w:numPr>
        <w:spacing w:after="200" w:line="276" w:lineRule="auto"/>
        <w:rPr>
          <w:sz w:val="20"/>
          <w:szCs w:val="20"/>
        </w:rPr>
      </w:pPr>
      <w:r w:rsidRPr="7287C4B3">
        <w:rPr>
          <w:sz w:val="20"/>
          <w:szCs w:val="20"/>
        </w:rPr>
        <w:t>Recurring and ad hoc reporting for internal team and clients using software such as Tamarac and Redtail</w:t>
      </w:r>
    </w:p>
    <w:p w14:paraId="29B8F609" w14:textId="77777777" w:rsidR="00BF3335" w:rsidRPr="007013DD" w:rsidRDefault="00BF3335" w:rsidP="00BF3335">
      <w:pPr>
        <w:pStyle w:val="ListParagraph"/>
        <w:numPr>
          <w:ilvl w:val="0"/>
          <w:numId w:val="28"/>
        </w:numPr>
        <w:spacing w:after="200" w:line="276" w:lineRule="auto"/>
        <w:rPr>
          <w:sz w:val="20"/>
          <w:szCs w:val="20"/>
        </w:rPr>
      </w:pPr>
      <w:r w:rsidRPr="7287C4B3">
        <w:rPr>
          <w:sz w:val="20"/>
          <w:szCs w:val="20"/>
        </w:rPr>
        <w:t>Investment and operational projects, as needed</w:t>
      </w:r>
    </w:p>
    <w:p w14:paraId="37C3868B" w14:textId="77777777" w:rsidR="00BF3335" w:rsidRDefault="00BF3335" w:rsidP="00BF3335">
      <w:pPr>
        <w:pStyle w:val="ListParagraph"/>
        <w:numPr>
          <w:ilvl w:val="0"/>
          <w:numId w:val="28"/>
        </w:numPr>
        <w:spacing w:after="200" w:line="276" w:lineRule="auto"/>
        <w:rPr>
          <w:sz w:val="20"/>
          <w:szCs w:val="20"/>
        </w:rPr>
      </w:pPr>
      <w:r w:rsidRPr="7287C4B3">
        <w:rPr>
          <w:sz w:val="20"/>
          <w:szCs w:val="20"/>
        </w:rPr>
        <w:t>Additional duties as they arise</w:t>
      </w:r>
    </w:p>
    <w:p w14:paraId="630D6314" w14:textId="77777777" w:rsidR="00BF3335" w:rsidRPr="00BD6903" w:rsidRDefault="00BF3335" w:rsidP="00BF3335">
      <w:pPr>
        <w:shd w:val="clear" w:color="auto" w:fill="D9D9D9" w:themeFill="background1" w:themeFillShade="D9"/>
        <w:rPr>
          <w:b/>
          <w:smallCaps/>
          <w:sz w:val="20"/>
          <w:szCs w:val="20"/>
        </w:rPr>
      </w:pPr>
      <w:r w:rsidRPr="00BD6903">
        <w:rPr>
          <w:b/>
          <w:smallCaps/>
          <w:sz w:val="20"/>
          <w:szCs w:val="20"/>
        </w:rPr>
        <w:t>Qualifications</w:t>
      </w:r>
    </w:p>
    <w:p w14:paraId="139ED547" w14:textId="77777777" w:rsidR="00BF3335" w:rsidRDefault="00BF3335" w:rsidP="00BF3335">
      <w:pPr>
        <w:pStyle w:val="ListParagraph"/>
        <w:numPr>
          <w:ilvl w:val="0"/>
          <w:numId w:val="29"/>
        </w:numPr>
        <w:spacing w:after="0" w:line="276" w:lineRule="auto"/>
        <w:ind w:left="720"/>
        <w:rPr>
          <w:rFonts w:eastAsiaTheme="minorEastAsia"/>
          <w:sz w:val="20"/>
          <w:szCs w:val="20"/>
        </w:rPr>
      </w:pPr>
      <w:r w:rsidRPr="00053906">
        <w:rPr>
          <w:rFonts w:eastAsiaTheme="minorEastAsia"/>
          <w:sz w:val="20"/>
          <w:szCs w:val="20"/>
        </w:rPr>
        <w:t>College degree or higher, preferably in finance, economics, marketing.</w:t>
      </w:r>
    </w:p>
    <w:p w14:paraId="4F68C48E" w14:textId="7CF89993" w:rsidR="00BF3335" w:rsidRPr="00053906" w:rsidRDefault="00BF3335" w:rsidP="00BF3335">
      <w:pPr>
        <w:pStyle w:val="ListParagraph"/>
        <w:numPr>
          <w:ilvl w:val="0"/>
          <w:numId w:val="29"/>
        </w:numPr>
        <w:spacing w:after="0" w:line="276" w:lineRule="auto"/>
        <w:ind w:left="720"/>
        <w:rPr>
          <w:rFonts w:eastAsiaTheme="minorEastAsia"/>
          <w:sz w:val="20"/>
          <w:szCs w:val="20"/>
        </w:rPr>
      </w:pPr>
      <w:r w:rsidRPr="00053906">
        <w:rPr>
          <w:rFonts w:eastAsiaTheme="minorEastAsia"/>
          <w:sz w:val="20"/>
          <w:szCs w:val="20"/>
        </w:rPr>
        <w:t>Series 7 and 66</w:t>
      </w:r>
      <w:r w:rsidR="004D3F81">
        <w:rPr>
          <w:rFonts w:eastAsiaTheme="minorEastAsia"/>
          <w:sz w:val="20"/>
          <w:szCs w:val="20"/>
        </w:rPr>
        <w:t xml:space="preserve"> preferable</w:t>
      </w:r>
    </w:p>
    <w:p w14:paraId="01496B88" w14:textId="2EEA4014" w:rsidR="00BF3335" w:rsidRDefault="00BF3335" w:rsidP="7287C4B3">
      <w:pPr>
        <w:pStyle w:val="ListParagraph"/>
        <w:numPr>
          <w:ilvl w:val="0"/>
          <w:numId w:val="29"/>
        </w:numPr>
        <w:spacing w:after="0" w:line="276" w:lineRule="auto"/>
        <w:ind w:left="720"/>
        <w:rPr>
          <w:rFonts w:eastAsiaTheme="minorEastAsia"/>
          <w:sz w:val="20"/>
          <w:szCs w:val="20"/>
        </w:rPr>
      </w:pPr>
      <w:r w:rsidRPr="7287C4B3">
        <w:rPr>
          <w:rFonts w:eastAsiaTheme="minorEastAsia"/>
          <w:sz w:val="20"/>
          <w:szCs w:val="20"/>
        </w:rPr>
        <w:t>3-5 years of Investment operations</w:t>
      </w:r>
      <w:r w:rsidR="00711D39">
        <w:rPr>
          <w:rFonts w:eastAsiaTheme="minorEastAsia"/>
          <w:sz w:val="20"/>
          <w:szCs w:val="20"/>
        </w:rPr>
        <w:t xml:space="preserve"> </w:t>
      </w:r>
      <w:r w:rsidRPr="7287C4B3">
        <w:rPr>
          <w:rFonts w:eastAsiaTheme="minorEastAsia"/>
          <w:sz w:val="20"/>
          <w:szCs w:val="20"/>
        </w:rPr>
        <w:t>experience</w:t>
      </w:r>
    </w:p>
    <w:p w14:paraId="78AF021D" w14:textId="621B1DF6"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Advanced experience with Tamarac or similar system</w:t>
      </w:r>
      <w:r w:rsidR="00B8411C">
        <w:rPr>
          <w:rFonts w:eastAsiaTheme="minorEastAsia"/>
          <w:sz w:val="20"/>
          <w:szCs w:val="20"/>
        </w:rPr>
        <w:t xml:space="preserve"> will help differentiate a candidate</w:t>
      </w:r>
    </w:p>
    <w:p w14:paraId="6CF11E33" w14:textId="61D24C96"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lastRenderedPageBreak/>
        <w:t xml:space="preserve">Experience working on platforms such as NetX360, </w:t>
      </w:r>
      <w:r w:rsidR="00645B3D">
        <w:rPr>
          <w:rFonts w:eastAsiaTheme="minorEastAsia"/>
          <w:sz w:val="20"/>
          <w:szCs w:val="20"/>
        </w:rPr>
        <w:t>T</w:t>
      </w:r>
      <w:r>
        <w:rPr>
          <w:rFonts w:eastAsiaTheme="minorEastAsia"/>
          <w:sz w:val="20"/>
          <w:szCs w:val="20"/>
        </w:rPr>
        <w:t xml:space="preserve">amarac, Albridge, </w:t>
      </w:r>
      <w:proofErr w:type="spellStart"/>
      <w:r w:rsidR="00645B3D">
        <w:rPr>
          <w:rFonts w:eastAsiaTheme="minorEastAsia"/>
          <w:sz w:val="20"/>
          <w:szCs w:val="20"/>
        </w:rPr>
        <w:t>BlackDiamond</w:t>
      </w:r>
      <w:proofErr w:type="spellEnd"/>
      <w:r w:rsidR="00645B3D">
        <w:rPr>
          <w:rFonts w:eastAsiaTheme="minorEastAsia"/>
          <w:sz w:val="20"/>
          <w:szCs w:val="20"/>
        </w:rPr>
        <w:t xml:space="preserve">, </w:t>
      </w:r>
      <w:r>
        <w:rPr>
          <w:rFonts w:eastAsiaTheme="minorEastAsia"/>
          <w:sz w:val="20"/>
          <w:szCs w:val="20"/>
        </w:rPr>
        <w:t xml:space="preserve">Morningstar, Portfolio Center, </w:t>
      </w:r>
      <w:proofErr w:type="spellStart"/>
      <w:r w:rsidR="00116700">
        <w:rPr>
          <w:rFonts w:eastAsiaTheme="minorEastAsia"/>
          <w:sz w:val="20"/>
          <w:szCs w:val="20"/>
        </w:rPr>
        <w:t>Opturo</w:t>
      </w:r>
      <w:proofErr w:type="spellEnd"/>
      <w:r w:rsidR="00116700">
        <w:rPr>
          <w:rFonts w:eastAsiaTheme="minorEastAsia"/>
          <w:sz w:val="20"/>
          <w:szCs w:val="20"/>
        </w:rPr>
        <w:t xml:space="preserve"> </w:t>
      </w:r>
      <w:r>
        <w:rPr>
          <w:rFonts w:eastAsiaTheme="minorEastAsia"/>
          <w:sz w:val="20"/>
          <w:szCs w:val="20"/>
        </w:rPr>
        <w:t>or similar investment technologies</w:t>
      </w:r>
    </w:p>
    <w:p w14:paraId="79208615" w14:textId="072D4139" w:rsidR="00BF3335" w:rsidRDefault="00645B3D"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 xml:space="preserve">Advanced </w:t>
      </w:r>
      <w:r w:rsidR="00BF3335">
        <w:rPr>
          <w:rFonts w:eastAsiaTheme="minorEastAsia"/>
          <w:sz w:val="20"/>
          <w:szCs w:val="20"/>
        </w:rPr>
        <w:t>Microsoft Excel</w:t>
      </w:r>
      <w:r>
        <w:rPr>
          <w:rFonts w:eastAsiaTheme="minorEastAsia"/>
          <w:sz w:val="20"/>
          <w:szCs w:val="20"/>
        </w:rPr>
        <w:t xml:space="preserve"> skillset</w:t>
      </w:r>
    </w:p>
    <w:p w14:paraId="6FC4C1B2" w14:textId="77777777" w:rsidR="00BF3335" w:rsidRDefault="00BF3335" w:rsidP="00BF3335">
      <w:pPr>
        <w:pStyle w:val="ListParagraph"/>
        <w:numPr>
          <w:ilvl w:val="0"/>
          <w:numId w:val="29"/>
        </w:numPr>
        <w:spacing w:after="0" w:line="276" w:lineRule="auto"/>
        <w:ind w:left="720"/>
        <w:rPr>
          <w:rFonts w:eastAsiaTheme="minorEastAsia"/>
          <w:sz w:val="20"/>
          <w:szCs w:val="20"/>
        </w:rPr>
      </w:pPr>
      <w:r w:rsidRPr="003968D7">
        <w:rPr>
          <w:rFonts w:eastAsiaTheme="minorEastAsia"/>
          <w:sz w:val="20"/>
          <w:szCs w:val="20"/>
        </w:rPr>
        <w:t>Someone who is positive, driven, creative problem</w:t>
      </w:r>
      <w:r>
        <w:rPr>
          <w:rFonts w:eastAsiaTheme="minorEastAsia"/>
          <w:sz w:val="20"/>
          <w:szCs w:val="20"/>
        </w:rPr>
        <w:t>-</w:t>
      </w:r>
      <w:r w:rsidRPr="003968D7">
        <w:rPr>
          <w:rFonts w:eastAsiaTheme="minorEastAsia"/>
          <w:sz w:val="20"/>
          <w:szCs w:val="20"/>
        </w:rPr>
        <w:t>solver and devoted to being a team player</w:t>
      </w:r>
      <w:r>
        <w:rPr>
          <w:rFonts w:eastAsiaTheme="minorEastAsia"/>
          <w:sz w:val="20"/>
          <w:szCs w:val="20"/>
        </w:rPr>
        <w:t>,</w:t>
      </w:r>
      <w:r w:rsidRPr="003968D7">
        <w:rPr>
          <w:rFonts w:eastAsiaTheme="minorEastAsia"/>
          <w:sz w:val="20"/>
          <w:szCs w:val="20"/>
        </w:rPr>
        <w:t xml:space="preserve"> </w:t>
      </w:r>
      <w:r>
        <w:rPr>
          <w:rFonts w:eastAsiaTheme="minorEastAsia"/>
          <w:sz w:val="20"/>
          <w:szCs w:val="20"/>
        </w:rPr>
        <w:t>s</w:t>
      </w:r>
      <w:r w:rsidRPr="003968D7">
        <w:rPr>
          <w:rFonts w:eastAsiaTheme="minorEastAsia"/>
          <w:sz w:val="20"/>
          <w:szCs w:val="20"/>
        </w:rPr>
        <w:t>triving for concierge level customer service and maintaining a professional demeanor.</w:t>
      </w:r>
    </w:p>
    <w:p w14:paraId="6A47C36C"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Professional and personable presence, communication skills and phone skills</w:t>
      </w:r>
    </w:p>
    <w:p w14:paraId="5E20E68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Strong interpersonal skills required to develop team and client relationships</w:t>
      </w:r>
    </w:p>
    <w:p w14:paraId="2F383F7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Excellent follow-up and follow-through</w:t>
      </w:r>
    </w:p>
    <w:p w14:paraId="1BE7156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Organized, meticulous, detail-oriented and ability to multi-task</w:t>
      </w:r>
    </w:p>
    <w:p w14:paraId="0B2C656A"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Able to operate in a fast-paced environment</w:t>
      </w:r>
    </w:p>
    <w:p w14:paraId="413B3CF2" w14:textId="77777777" w:rsidR="00BF3335" w:rsidRDefault="00BF3335" w:rsidP="00BF3335">
      <w:pPr>
        <w:pStyle w:val="ListParagraph"/>
        <w:rPr>
          <w:rFonts w:eastAsiaTheme="minorEastAsia"/>
          <w:sz w:val="20"/>
          <w:szCs w:val="20"/>
        </w:rPr>
      </w:pPr>
    </w:p>
    <w:p w14:paraId="189DD48D" w14:textId="77777777" w:rsidR="00BF3335" w:rsidRPr="00632858" w:rsidRDefault="00BF3335" w:rsidP="00BF3335">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A824" w14:textId="77777777" w:rsidR="00BF561F" w:rsidRDefault="00BF561F" w:rsidP="00C95A35">
      <w:r>
        <w:separator/>
      </w:r>
    </w:p>
  </w:endnote>
  <w:endnote w:type="continuationSeparator" w:id="0">
    <w:p w14:paraId="632135B1" w14:textId="77777777" w:rsidR="00BF561F" w:rsidRDefault="00BF561F"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962" w14:textId="77777777" w:rsidR="00BF561F" w:rsidRDefault="00BF561F" w:rsidP="00C95A35">
      <w:r>
        <w:separator/>
      </w:r>
    </w:p>
  </w:footnote>
  <w:footnote w:type="continuationSeparator" w:id="0">
    <w:p w14:paraId="491A4344" w14:textId="77777777" w:rsidR="00BF561F" w:rsidRDefault="00BF561F"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2FA43FD4" w:rsidR="00BF3335" w:rsidRPr="00BF3335" w:rsidRDefault="00A93A9E"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 xml:space="preserve">Portfolio </w:t>
          </w:r>
          <w:r w:rsidR="00D60304">
            <w:rPr>
              <w:rFonts w:ascii="Century Gothic" w:hAnsi="Century Gothic"/>
              <w:b/>
              <w:bCs/>
              <w:color w:val="00324D" w:themeColor="text1"/>
            </w:rPr>
            <w:t xml:space="preserve">Trading </w:t>
          </w:r>
          <w:r w:rsidR="006A3436">
            <w:rPr>
              <w:rFonts w:ascii="Century Gothic" w:hAnsi="Century Gothic"/>
              <w:b/>
              <w:bCs/>
              <w:color w:val="00324D" w:themeColor="text1"/>
            </w:rPr>
            <w:t xml:space="preserve">and </w:t>
          </w:r>
          <w:r w:rsidR="00827678">
            <w:rPr>
              <w:rFonts w:ascii="Century Gothic" w:hAnsi="Century Gothic"/>
              <w:b/>
              <w:bCs/>
              <w:color w:val="00324D" w:themeColor="text1"/>
            </w:rPr>
            <w:t>Systems Administrator</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0"/>
  </w:num>
  <w:num w:numId="4">
    <w:abstractNumId w:val="26"/>
  </w:num>
  <w:num w:numId="5">
    <w:abstractNumId w:val="13"/>
  </w:num>
  <w:num w:numId="6">
    <w:abstractNumId w:val="0"/>
  </w:num>
  <w:num w:numId="7">
    <w:abstractNumId w:val="28"/>
  </w:num>
  <w:num w:numId="8">
    <w:abstractNumId w:val="3"/>
  </w:num>
  <w:num w:numId="9">
    <w:abstractNumId w:val="1"/>
  </w:num>
  <w:num w:numId="10">
    <w:abstractNumId w:val="5"/>
  </w:num>
  <w:num w:numId="11">
    <w:abstractNumId w:val="21"/>
  </w:num>
  <w:num w:numId="12">
    <w:abstractNumId w:val="14"/>
  </w:num>
  <w:num w:numId="13">
    <w:abstractNumId w:val="24"/>
  </w:num>
  <w:num w:numId="14">
    <w:abstractNumId w:val="7"/>
  </w:num>
  <w:num w:numId="15">
    <w:abstractNumId w:val="9"/>
  </w:num>
  <w:num w:numId="16">
    <w:abstractNumId w:val="8"/>
  </w:num>
  <w:num w:numId="17">
    <w:abstractNumId w:val="6"/>
  </w:num>
  <w:num w:numId="18">
    <w:abstractNumId w:val="4"/>
  </w:num>
  <w:num w:numId="19">
    <w:abstractNumId w:val="2"/>
  </w:num>
  <w:num w:numId="20">
    <w:abstractNumId w:val="12"/>
  </w:num>
  <w:num w:numId="21">
    <w:abstractNumId w:val="18"/>
  </w:num>
  <w:num w:numId="22">
    <w:abstractNumId w:val="17"/>
  </w:num>
  <w:num w:numId="23">
    <w:abstractNumId w:val="22"/>
  </w:num>
  <w:num w:numId="24">
    <w:abstractNumId w:val="23"/>
  </w:num>
  <w:num w:numId="25">
    <w:abstractNumId w:val="16"/>
  </w:num>
  <w:num w:numId="26">
    <w:abstractNumId w:val="1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D341F"/>
    <w:rsid w:val="000E19BD"/>
    <w:rsid w:val="000E6AC4"/>
    <w:rsid w:val="000E797A"/>
    <w:rsid w:val="000F7501"/>
    <w:rsid w:val="0010036C"/>
    <w:rsid w:val="00101F75"/>
    <w:rsid w:val="00104047"/>
    <w:rsid w:val="00105B8B"/>
    <w:rsid w:val="0011580C"/>
    <w:rsid w:val="00116700"/>
    <w:rsid w:val="001230E6"/>
    <w:rsid w:val="0012518B"/>
    <w:rsid w:val="00130A55"/>
    <w:rsid w:val="00137023"/>
    <w:rsid w:val="001625EF"/>
    <w:rsid w:val="00165535"/>
    <w:rsid w:val="001670CD"/>
    <w:rsid w:val="00167A9A"/>
    <w:rsid w:val="00175A02"/>
    <w:rsid w:val="0018264E"/>
    <w:rsid w:val="00191921"/>
    <w:rsid w:val="0019469F"/>
    <w:rsid w:val="001B1588"/>
    <w:rsid w:val="001B4D5D"/>
    <w:rsid w:val="001C1ED4"/>
    <w:rsid w:val="001C427F"/>
    <w:rsid w:val="001D605D"/>
    <w:rsid w:val="001E3951"/>
    <w:rsid w:val="001E7EBF"/>
    <w:rsid w:val="001F7E20"/>
    <w:rsid w:val="002000F1"/>
    <w:rsid w:val="00204F0F"/>
    <w:rsid w:val="00220526"/>
    <w:rsid w:val="00224D6D"/>
    <w:rsid w:val="00226C49"/>
    <w:rsid w:val="00231E58"/>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D3F81"/>
    <w:rsid w:val="004E3C82"/>
    <w:rsid w:val="004F43E3"/>
    <w:rsid w:val="004F5710"/>
    <w:rsid w:val="0050728E"/>
    <w:rsid w:val="00514AB3"/>
    <w:rsid w:val="00514E59"/>
    <w:rsid w:val="005201D9"/>
    <w:rsid w:val="005227FC"/>
    <w:rsid w:val="005258E3"/>
    <w:rsid w:val="00534275"/>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5B3D"/>
    <w:rsid w:val="00647965"/>
    <w:rsid w:val="00652FC0"/>
    <w:rsid w:val="00653036"/>
    <w:rsid w:val="006569E5"/>
    <w:rsid w:val="0066084C"/>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6E5C5A"/>
    <w:rsid w:val="0071059C"/>
    <w:rsid w:val="00711D39"/>
    <w:rsid w:val="0071262C"/>
    <w:rsid w:val="00717198"/>
    <w:rsid w:val="007351BC"/>
    <w:rsid w:val="00735F89"/>
    <w:rsid w:val="007406DB"/>
    <w:rsid w:val="0074727A"/>
    <w:rsid w:val="00747E8E"/>
    <w:rsid w:val="0075527E"/>
    <w:rsid w:val="0076395D"/>
    <w:rsid w:val="00767844"/>
    <w:rsid w:val="0078350B"/>
    <w:rsid w:val="0079385E"/>
    <w:rsid w:val="00796AC2"/>
    <w:rsid w:val="00797363"/>
    <w:rsid w:val="007A1FCD"/>
    <w:rsid w:val="007C025A"/>
    <w:rsid w:val="007C0502"/>
    <w:rsid w:val="007C1B00"/>
    <w:rsid w:val="007C6ED8"/>
    <w:rsid w:val="008005E9"/>
    <w:rsid w:val="00801F89"/>
    <w:rsid w:val="00814094"/>
    <w:rsid w:val="00814C83"/>
    <w:rsid w:val="00820551"/>
    <w:rsid w:val="008260BD"/>
    <w:rsid w:val="00827678"/>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64D1"/>
    <w:rsid w:val="00907CD3"/>
    <w:rsid w:val="009126EA"/>
    <w:rsid w:val="0092400E"/>
    <w:rsid w:val="00926F12"/>
    <w:rsid w:val="00932313"/>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CFD"/>
    <w:rsid w:val="00A15CB6"/>
    <w:rsid w:val="00A171E7"/>
    <w:rsid w:val="00A23CBE"/>
    <w:rsid w:val="00A27423"/>
    <w:rsid w:val="00A30A01"/>
    <w:rsid w:val="00A34B75"/>
    <w:rsid w:val="00A35DD2"/>
    <w:rsid w:val="00A463C9"/>
    <w:rsid w:val="00A50DE5"/>
    <w:rsid w:val="00A579E8"/>
    <w:rsid w:val="00A6319C"/>
    <w:rsid w:val="00A6551E"/>
    <w:rsid w:val="00A67D2D"/>
    <w:rsid w:val="00A7234C"/>
    <w:rsid w:val="00A75532"/>
    <w:rsid w:val="00A76BD3"/>
    <w:rsid w:val="00A77E0B"/>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11C"/>
    <w:rsid w:val="00B848C0"/>
    <w:rsid w:val="00B86EF0"/>
    <w:rsid w:val="00B903CA"/>
    <w:rsid w:val="00B909EA"/>
    <w:rsid w:val="00B90FC4"/>
    <w:rsid w:val="00B9544D"/>
    <w:rsid w:val="00BB34C0"/>
    <w:rsid w:val="00BC0D22"/>
    <w:rsid w:val="00BD22D0"/>
    <w:rsid w:val="00BD4A74"/>
    <w:rsid w:val="00BE0C9F"/>
    <w:rsid w:val="00BF3335"/>
    <w:rsid w:val="00BF561F"/>
    <w:rsid w:val="00C03BBB"/>
    <w:rsid w:val="00C27FC4"/>
    <w:rsid w:val="00C31B85"/>
    <w:rsid w:val="00C41105"/>
    <w:rsid w:val="00C4617A"/>
    <w:rsid w:val="00C52368"/>
    <w:rsid w:val="00C531C8"/>
    <w:rsid w:val="00C56266"/>
    <w:rsid w:val="00C6499A"/>
    <w:rsid w:val="00C64F5F"/>
    <w:rsid w:val="00C71152"/>
    <w:rsid w:val="00C73339"/>
    <w:rsid w:val="00C85CB7"/>
    <w:rsid w:val="00C869BD"/>
    <w:rsid w:val="00C925DF"/>
    <w:rsid w:val="00C93959"/>
    <w:rsid w:val="00C93CC3"/>
    <w:rsid w:val="00C943AD"/>
    <w:rsid w:val="00C95905"/>
    <w:rsid w:val="00C95A35"/>
    <w:rsid w:val="00CB0E6C"/>
    <w:rsid w:val="00CB36C3"/>
    <w:rsid w:val="00CB3D0F"/>
    <w:rsid w:val="00CB4275"/>
    <w:rsid w:val="00CC05BD"/>
    <w:rsid w:val="00CD18BB"/>
    <w:rsid w:val="00CD3D1D"/>
    <w:rsid w:val="00CD653C"/>
    <w:rsid w:val="00CE53E7"/>
    <w:rsid w:val="00CF2DAA"/>
    <w:rsid w:val="00D05864"/>
    <w:rsid w:val="00D1747E"/>
    <w:rsid w:val="00D20AE6"/>
    <w:rsid w:val="00D348F0"/>
    <w:rsid w:val="00D41EB6"/>
    <w:rsid w:val="00D43549"/>
    <w:rsid w:val="00D4552D"/>
    <w:rsid w:val="00D5128C"/>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D04DE"/>
    <w:rsid w:val="00DD2F90"/>
    <w:rsid w:val="00DD4583"/>
    <w:rsid w:val="00DD5120"/>
    <w:rsid w:val="00DF4796"/>
    <w:rsid w:val="00DF79E4"/>
    <w:rsid w:val="00E12077"/>
    <w:rsid w:val="00E14F80"/>
    <w:rsid w:val="00E15CF7"/>
    <w:rsid w:val="00E2040B"/>
    <w:rsid w:val="00E20B98"/>
    <w:rsid w:val="00E23491"/>
    <w:rsid w:val="00E30413"/>
    <w:rsid w:val="00E32F6A"/>
    <w:rsid w:val="00E348AB"/>
    <w:rsid w:val="00E40AE9"/>
    <w:rsid w:val="00E421D2"/>
    <w:rsid w:val="00E5374B"/>
    <w:rsid w:val="00E57439"/>
    <w:rsid w:val="00E61A24"/>
    <w:rsid w:val="00E70F58"/>
    <w:rsid w:val="00E74B2A"/>
    <w:rsid w:val="00E84758"/>
    <w:rsid w:val="00E85B80"/>
    <w:rsid w:val="00E91360"/>
    <w:rsid w:val="00E94477"/>
    <w:rsid w:val="00E95CEC"/>
    <w:rsid w:val="00EA0DF7"/>
    <w:rsid w:val="00EA1C9E"/>
    <w:rsid w:val="00EA3C19"/>
    <w:rsid w:val="00EB4505"/>
    <w:rsid w:val="00ED2060"/>
    <w:rsid w:val="00ED3AFB"/>
    <w:rsid w:val="00EE22F2"/>
    <w:rsid w:val="00EE5F25"/>
    <w:rsid w:val="00EF0BA1"/>
    <w:rsid w:val="00F039FF"/>
    <w:rsid w:val="00F125C6"/>
    <w:rsid w:val="00F22102"/>
    <w:rsid w:val="00F22821"/>
    <w:rsid w:val="00F24CDD"/>
    <w:rsid w:val="00F33191"/>
    <w:rsid w:val="00F344C0"/>
    <w:rsid w:val="00F34D20"/>
    <w:rsid w:val="00F37FE1"/>
    <w:rsid w:val="00F41B63"/>
    <w:rsid w:val="00F6315E"/>
    <w:rsid w:val="00F7225E"/>
    <w:rsid w:val="00F74D0E"/>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orne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4.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3854</Characters>
  <Application>Microsoft Office Word</Application>
  <DocSecurity>4</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Jennifer Haas</cp:lastModifiedBy>
  <cp:revision>2</cp:revision>
  <cp:lastPrinted>2020-03-17T16:50:00Z</cp:lastPrinted>
  <dcterms:created xsi:type="dcterms:W3CDTF">2022-03-03T04:32:00Z</dcterms:created>
  <dcterms:modified xsi:type="dcterms:W3CDTF">2022-03-03T04:32:00Z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