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6"/>
        <w:gridCol w:w="6474"/>
      </w:tblGrid>
      <w:tr w:rsidR="007D7642" w14:paraId="428E4CE1" w14:textId="77777777" w:rsidTr="067D697E">
        <w:trPr>
          <w:trHeight w:val="450"/>
        </w:trPr>
        <w:tc>
          <w:tcPr>
            <w:tcW w:w="3438" w:type="dxa"/>
            <w:vMerge w:val="restart"/>
            <w:tcBorders>
              <w:top w:val="nil"/>
              <w:bottom w:val="nil"/>
            </w:tcBorders>
          </w:tcPr>
          <w:p w14:paraId="0BE6E339" w14:textId="5046FB30" w:rsidR="007D7642" w:rsidRDefault="008B0EC7" w:rsidP="067D697E">
            <w:r>
              <w:rPr>
                <w:noProof/>
              </w:rPr>
              <w:drawing>
                <wp:inline distT="0" distB="0" distL="0" distR="0" wp14:anchorId="4E1F3362" wp14:editId="2C8C9747">
                  <wp:extent cx="2605548" cy="504825"/>
                  <wp:effectExtent l="0" t="0" r="4445" b="0"/>
                  <wp:docPr id="1988401760" name="Picture 198840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2692" cy="506209"/>
                          </a:xfrm>
                          <a:prstGeom prst="rect">
                            <a:avLst/>
                          </a:prstGeom>
                        </pic:spPr>
                      </pic:pic>
                    </a:graphicData>
                  </a:graphic>
                </wp:inline>
              </w:drawing>
            </w:r>
          </w:p>
        </w:tc>
        <w:tc>
          <w:tcPr>
            <w:tcW w:w="7470" w:type="dxa"/>
            <w:tcBorders>
              <w:top w:val="nil"/>
              <w:bottom w:val="single" w:sz="4" w:space="0" w:color="auto"/>
            </w:tcBorders>
            <w:vAlign w:val="center"/>
          </w:tcPr>
          <w:p w14:paraId="33A7AC6B" w14:textId="33E6E60D" w:rsidR="007D7642" w:rsidRPr="00593E73" w:rsidRDefault="00E72E55" w:rsidP="00593E73">
            <w:pPr>
              <w:rPr>
                <w:b/>
                <w:bCs/>
                <w:sz w:val="44"/>
                <w:szCs w:val="44"/>
              </w:rPr>
            </w:pPr>
            <w:r>
              <w:rPr>
                <w:b/>
                <w:bCs/>
                <w:sz w:val="44"/>
                <w:szCs w:val="44"/>
              </w:rPr>
              <w:t>Life Internal Wholesaler</w:t>
            </w:r>
          </w:p>
        </w:tc>
      </w:tr>
      <w:tr w:rsidR="000E3A9A" w14:paraId="6402B4E5" w14:textId="77777777" w:rsidTr="067D697E">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43C3AEAE" w:rsidR="000E3A9A" w:rsidRPr="001802BB" w:rsidRDefault="008B0EC7" w:rsidP="067D697E">
            <w:pPr>
              <w:rPr>
                <w:i/>
                <w:iCs/>
              </w:rPr>
            </w:pPr>
            <w:r w:rsidRPr="067D697E">
              <w:rPr>
                <w:i/>
                <w:iCs/>
              </w:rPr>
              <w:t xml:space="preserve"> </w:t>
            </w:r>
            <w:r w:rsidR="00567378" w:rsidRPr="067D697E">
              <w:rPr>
                <w:i/>
                <w:iCs/>
              </w:rPr>
              <w:t>(full-time, regular employment)</w:t>
            </w:r>
          </w:p>
        </w:tc>
      </w:tr>
    </w:tbl>
    <w:p w14:paraId="56E2A176" w14:textId="77777777" w:rsidR="00493A2C" w:rsidRDefault="00493A2C" w:rsidP="003238D4">
      <w:pPr>
        <w:tabs>
          <w:tab w:val="left" w:pos="990"/>
        </w:tabs>
        <w:spacing w:after="0"/>
        <w:rPr>
          <w:sz w:val="20"/>
          <w:szCs w:val="20"/>
        </w:rPr>
      </w:pPr>
    </w:p>
    <w:p w14:paraId="4F5917C3" w14:textId="74411362"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w:t>
      </w:r>
      <w:proofErr w:type="spellStart"/>
      <w:r w:rsidR="00476EDF">
        <w:rPr>
          <w:b/>
          <w:smallCaps/>
          <w:szCs w:val="24"/>
        </w:rPr>
        <w:t>Advisornet</w:t>
      </w:r>
      <w:proofErr w:type="spellEnd"/>
    </w:p>
    <w:p w14:paraId="27F18343" w14:textId="77777777" w:rsidR="00567378" w:rsidRDefault="00567378" w:rsidP="00567378">
      <w:pPr>
        <w:tabs>
          <w:tab w:val="left" w:pos="990"/>
        </w:tabs>
        <w:spacing w:after="0"/>
        <w:rPr>
          <w:rFonts w:cs="Arial"/>
          <w:sz w:val="16"/>
          <w:szCs w:val="16"/>
        </w:rPr>
      </w:pPr>
    </w:p>
    <w:p w14:paraId="0BE7311E" w14:textId="5EFF99ED" w:rsidR="00E72E55" w:rsidRPr="00E72E55" w:rsidRDefault="00E72E55" w:rsidP="00E72E55">
      <w:pPr>
        <w:rPr>
          <w:sz w:val="20"/>
          <w:szCs w:val="20"/>
        </w:rPr>
      </w:pPr>
      <w:r w:rsidRPr="00E72E55">
        <w:rPr>
          <w:sz w:val="20"/>
          <w:szCs w:val="20"/>
        </w:rPr>
        <w:t xml:space="preserve">At AdvisorNet, we give advisors the freedom they desire, and the industry leading support they demand to take their practice to the next level. Since 1959 our reputation continues to get stronger and attracts top level advisors who want to operate independently and be supported by the best. Our Advisors have deep relationships with our staff, resulting in retention that is unmatched in our industry. Join AdvisorNet today to become a sales champion working with the industries top advisors. </w:t>
      </w:r>
    </w:p>
    <w:p w14:paraId="5EA7E8E5" w14:textId="77777777" w:rsidR="00F54BA8" w:rsidRDefault="00F54BA8" w:rsidP="00F54BA8">
      <w:pPr>
        <w:shd w:val="clear" w:color="auto" w:fill="FFFFFF" w:themeFill="background1"/>
        <w:spacing w:after="0"/>
        <w:rPr>
          <w:sz w:val="20"/>
          <w:szCs w:val="20"/>
        </w:rPr>
      </w:pPr>
      <w:r w:rsidRPr="00F54BA8">
        <w:rPr>
          <w:sz w:val="20"/>
          <w:szCs w:val="20"/>
        </w:rPr>
        <w:t>This is an awesome opportunity for someone who is hungry, wants to be challenged, and is ready to run. Ready to learn more? Keep reading!</w:t>
      </w:r>
    </w:p>
    <w:p w14:paraId="76ABAD69" w14:textId="77777777" w:rsidR="00F54BA8" w:rsidRPr="00F54BA8" w:rsidRDefault="00F54BA8" w:rsidP="00F54BA8">
      <w:pPr>
        <w:shd w:val="clear" w:color="auto" w:fill="FFFFFF" w:themeFill="background1"/>
        <w:spacing w:after="0"/>
        <w:rPr>
          <w:sz w:val="20"/>
          <w:szCs w:val="20"/>
        </w:rPr>
      </w:pP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3C84DA26" w14:textId="77777777" w:rsidR="00B07666" w:rsidRPr="005472D5" w:rsidRDefault="00B07666" w:rsidP="00B07666">
      <w:pPr>
        <w:rPr>
          <w:b/>
          <w:i/>
          <w:sz w:val="20"/>
          <w:szCs w:val="20"/>
        </w:rPr>
      </w:pPr>
      <w:r w:rsidRPr="005472D5">
        <w:rPr>
          <w:b/>
          <w:i/>
          <w:sz w:val="20"/>
          <w:szCs w:val="20"/>
        </w:rPr>
        <w:t>Major Areas of Accountability:</w:t>
      </w:r>
    </w:p>
    <w:p w14:paraId="5A402A2C" w14:textId="249BF2D6" w:rsidR="00E72E55" w:rsidRDefault="00E72E55" w:rsidP="00E72E55">
      <w:pPr>
        <w:pStyle w:val="ListParagraph"/>
        <w:numPr>
          <w:ilvl w:val="0"/>
          <w:numId w:val="11"/>
        </w:numPr>
        <w:spacing w:after="160" w:line="256" w:lineRule="auto"/>
        <w:rPr>
          <w:sz w:val="20"/>
          <w:szCs w:val="20"/>
        </w:rPr>
      </w:pPr>
      <w:r>
        <w:rPr>
          <w:sz w:val="20"/>
          <w:szCs w:val="20"/>
        </w:rPr>
        <w:t>Provide illustration and case design support to Life Sales Team and Concierge Sales Team</w:t>
      </w:r>
    </w:p>
    <w:p w14:paraId="0DBFBD4F" w14:textId="4FB58C31" w:rsidR="002030D0" w:rsidRDefault="006176C6" w:rsidP="00E72E55">
      <w:pPr>
        <w:pStyle w:val="ListParagraph"/>
        <w:numPr>
          <w:ilvl w:val="0"/>
          <w:numId w:val="11"/>
        </w:numPr>
        <w:spacing w:after="160" w:line="256" w:lineRule="auto"/>
        <w:rPr>
          <w:sz w:val="20"/>
          <w:szCs w:val="20"/>
        </w:rPr>
      </w:pPr>
      <w:r>
        <w:rPr>
          <w:sz w:val="20"/>
          <w:szCs w:val="20"/>
        </w:rPr>
        <w:t xml:space="preserve">Act as </w:t>
      </w:r>
      <w:r w:rsidR="004C3AEB">
        <w:rPr>
          <w:sz w:val="20"/>
          <w:szCs w:val="20"/>
        </w:rPr>
        <w:t>primary</w:t>
      </w:r>
      <w:r w:rsidR="00D86B67">
        <w:rPr>
          <w:sz w:val="20"/>
          <w:szCs w:val="20"/>
        </w:rPr>
        <w:t xml:space="preserve"> wholesaler</w:t>
      </w:r>
      <w:r>
        <w:rPr>
          <w:sz w:val="20"/>
          <w:szCs w:val="20"/>
        </w:rPr>
        <w:t xml:space="preserve"> for all LTC, DI and Linked Benefit sales and case design</w:t>
      </w:r>
    </w:p>
    <w:p w14:paraId="76703FD3" w14:textId="08E9CD7A" w:rsidR="00E72E55" w:rsidRPr="00E72E55" w:rsidRDefault="00E72E55" w:rsidP="00E72E55">
      <w:pPr>
        <w:pStyle w:val="ListParagraph"/>
        <w:numPr>
          <w:ilvl w:val="0"/>
          <w:numId w:val="11"/>
        </w:numPr>
        <w:spacing w:after="160" w:line="256" w:lineRule="auto"/>
        <w:rPr>
          <w:sz w:val="20"/>
          <w:szCs w:val="20"/>
        </w:rPr>
      </w:pPr>
      <w:r w:rsidRPr="00E72E55">
        <w:rPr>
          <w:sz w:val="20"/>
          <w:szCs w:val="20"/>
        </w:rPr>
        <w:t>Support AdvisorNet advisors and recruit new advisors to the AdvisorNet</w:t>
      </w:r>
      <w:r>
        <w:rPr>
          <w:sz w:val="20"/>
          <w:szCs w:val="20"/>
        </w:rPr>
        <w:t xml:space="preserve"> Insurance</w:t>
      </w:r>
      <w:r w:rsidRPr="00E72E55">
        <w:rPr>
          <w:sz w:val="20"/>
          <w:szCs w:val="20"/>
        </w:rPr>
        <w:t xml:space="preserve"> platform </w:t>
      </w:r>
    </w:p>
    <w:p w14:paraId="4B4D756B"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Support existing ANF advisors to grow their practice through sales tactics and coaching </w:t>
      </w:r>
    </w:p>
    <w:p w14:paraId="759E55C5"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Works with marketing on sales ideas, scheduling of webinars and newsletter content </w:t>
      </w:r>
    </w:p>
    <w:p w14:paraId="564D66D8" w14:textId="129D52A5" w:rsidR="00E72E55" w:rsidRPr="00E72E55" w:rsidRDefault="00E72E55" w:rsidP="00E72E55">
      <w:pPr>
        <w:pStyle w:val="ListParagraph"/>
        <w:numPr>
          <w:ilvl w:val="0"/>
          <w:numId w:val="11"/>
        </w:numPr>
        <w:spacing w:after="160" w:line="256" w:lineRule="auto"/>
        <w:rPr>
          <w:sz w:val="20"/>
          <w:szCs w:val="20"/>
        </w:rPr>
      </w:pPr>
      <w:r w:rsidRPr="00E72E55">
        <w:rPr>
          <w:sz w:val="20"/>
          <w:szCs w:val="20"/>
        </w:rPr>
        <w:t>Develops and maintains a comprehensive knowledge of the products</w:t>
      </w:r>
      <w:r w:rsidR="00936810">
        <w:rPr>
          <w:sz w:val="20"/>
          <w:szCs w:val="20"/>
        </w:rPr>
        <w:t xml:space="preserve"> and carriers</w:t>
      </w:r>
      <w:r w:rsidRPr="00E72E55">
        <w:rPr>
          <w:sz w:val="20"/>
          <w:szCs w:val="20"/>
        </w:rPr>
        <w:t xml:space="preserve"> offered by ANI</w:t>
      </w:r>
    </w:p>
    <w:p w14:paraId="726F451B"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Meets and exceeds sales activity metrics </w:t>
      </w:r>
    </w:p>
    <w:p w14:paraId="31BB1871" w14:textId="4E6AE405"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Run illustrations and help complete case design </w:t>
      </w:r>
    </w:p>
    <w:p w14:paraId="1E55DC39"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Supports the sales department with various sales activities such as building lists of advisors to recruit to AdvisorNet, deploying newsletters and performing sales tasks as needed</w:t>
      </w:r>
    </w:p>
    <w:p w14:paraId="5EEE41DC"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Gather industry information to assist in providing competitive intelligence </w:t>
      </w:r>
    </w:p>
    <w:p w14:paraId="6DBADC22" w14:textId="77777777" w:rsidR="00B07666" w:rsidRPr="007A4024" w:rsidRDefault="00B07666" w:rsidP="005B5F3C">
      <w:pPr>
        <w:pStyle w:val="ListParagraph"/>
        <w:spacing w:line="240" w:lineRule="auto"/>
        <w:rPr>
          <w:sz w:val="16"/>
          <w:szCs w:val="20"/>
        </w:rPr>
      </w:pPr>
    </w:p>
    <w:p w14:paraId="349C00A9" w14:textId="77777777" w:rsidR="00B07666" w:rsidRPr="00E8319A" w:rsidRDefault="00B07666" w:rsidP="00B07666">
      <w:pPr>
        <w:shd w:val="clear" w:color="auto" w:fill="D9D9D9" w:themeFill="background1" w:themeFillShade="D9"/>
        <w:rPr>
          <w:b/>
          <w:smallCaps/>
        </w:rPr>
      </w:pPr>
      <w:r w:rsidRPr="00E8319A">
        <w:rPr>
          <w:b/>
          <w:smallCaps/>
        </w:rPr>
        <w:t>Qualifications</w:t>
      </w:r>
    </w:p>
    <w:p w14:paraId="1D83B4B4" w14:textId="3DE7DF6A" w:rsidR="00B07666" w:rsidRDefault="00B07666" w:rsidP="00B07666">
      <w:pPr>
        <w:pStyle w:val="NoSpacing"/>
        <w:rPr>
          <w:b/>
          <w:sz w:val="20"/>
          <w:szCs w:val="20"/>
        </w:rPr>
      </w:pPr>
      <w:r w:rsidRPr="005472D5">
        <w:rPr>
          <w:b/>
          <w:sz w:val="20"/>
          <w:szCs w:val="20"/>
        </w:rPr>
        <w:t>Knowledge and application of Business Software including:</w:t>
      </w:r>
    </w:p>
    <w:p w14:paraId="0372B323" w14:textId="77777777" w:rsidR="002F0020" w:rsidRPr="005472D5" w:rsidRDefault="002F0020" w:rsidP="00B07666">
      <w:pPr>
        <w:pStyle w:val="NoSpacing"/>
        <w:rPr>
          <w:b/>
          <w:sz w:val="20"/>
          <w:szCs w:val="20"/>
        </w:rPr>
      </w:pPr>
    </w:p>
    <w:p w14:paraId="60B814FC" w14:textId="64AF48F1" w:rsidR="00B07666" w:rsidRPr="002F0020" w:rsidRDefault="00B07666" w:rsidP="00936810">
      <w:pPr>
        <w:pStyle w:val="NoSpacing"/>
        <w:rPr>
          <w:sz w:val="20"/>
          <w:szCs w:val="20"/>
        </w:rPr>
      </w:pPr>
      <w:r w:rsidRPr="002F0020">
        <w:rPr>
          <w:sz w:val="20"/>
          <w:szCs w:val="20"/>
        </w:rPr>
        <w:t xml:space="preserve">Microsoft Office, Smart Office, </w:t>
      </w:r>
      <w:r w:rsidR="003B0A38">
        <w:rPr>
          <w:sz w:val="20"/>
          <w:szCs w:val="20"/>
        </w:rPr>
        <w:t xml:space="preserve">Salesforce, </w:t>
      </w:r>
      <w:proofErr w:type="spellStart"/>
      <w:r w:rsidR="003B0A38">
        <w:rPr>
          <w:sz w:val="20"/>
          <w:szCs w:val="20"/>
        </w:rPr>
        <w:t>iPipeline</w:t>
      </w:r>
      <w:proofErr w:type="spellEnd"/>
      <w:r w:rsidR="003B0A38">
        <w:rPr>
          <w:sz w:val="20"/>
          <w:szCs w:val="20"/>
        </w:rPr>
        <w:t>, a</w:t>
      </w:r>
      <w:r w:rsidRPr="002F0020">
        <w:rPr>
          <w:sz w:val="20"/>
          <w:szCs w:val="20"/>
        </w:rPr>
        <w:t>nd other programs as necessary</w:t>
      </w:r>
    </w:p>
    <w:p w14:paraId="48546BFC" w14:textId="77777777" w:rsidR="002F0020" w:rsidRDefault="002F0020" w:rsidP="00B07666">
      <w:pPr>
        <w:pStyle w:val="NoSpacing"/>
        <w:rPr>
          <w:b/>
          <w:i/>
          <w:sz w:val="20"/>
          <w:szCs w:val="20"/>
        </w:rPr>
      </w:pPr>
    </w:p>
    <w:p w14:paraId="1109FF36" w14:textId="6620CF87" w:rsidR="00B07666" w:rsidRDefault="00B07666" w:rsidP="00B07666">
      <w:pPr>
        <w:pStyle w:val="NoSpacing"/>
        <w:rPr>
          <w:b/>
          <w:i/>
          <w:sz w:val="20"/>
          <w:szCs w:val="20"/>
        </w:rPr>
      </w:pPr>
      <w:r w:rsidRPr="00313231">
        <w:rPr>
          <w:b/>
          <w:i/>
          <w:sz w:val="20"/>
          <w:szCs w:val="20"/>
        </w:rPr>
        <w:t>Preferred Experience and Attributes</w:t>
      </w:r>
    </w:p>
    <w:p w14:paraId="13C66A47" w14:textId="77777777" w:rsidR="002F0020" w:rsidRPr="00313231" w:rsidRDefault="002F0020" w:rsidP="00B07666">
      <w:pPr>
        <w:pStyle w:val="NoSpacing"/>
        <w:rPr>
          <w:b/>
          <w:i/>
          <w:sz w:val="20"/>
          <w:szCs w:val="20"/>
        </w:rPr>
      </w:pPr>
    </w:p>
    <w:p w14:paraId="4436E30B" w14:textId="354CF205"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4-6 </w:t>
      </w:r>
      <w:proofErr w:type="spellStart"/>
      <w:r w:rsidRPr="00E72E55">
        <w:rPr>
          <w:sz w:val="20"/>
          <w:szCs w:val="20"/>
        </w:rPr>
        <w:t>years experience</w:t>
      </w:r>
      <w:proofErr w:type="spellEnd"/>
      <w:r w:rsidRPr="00E72E55">
        <w:rPr>
          <w:sz w:val="20"/>
          <w:szCs w:val="20"/>
        </w:rPr>
        <w:t xml:space="preserve"> in the insurance industry </w:t>
      </w:r>
    </w:p>
    <w:p w14:paraId="08B0F1BE"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MN Life and Health licensed </w:t>
      </w:r>
    </w:p>
    <w:p w14:paraId="0736CA36"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FINRA 6 and 63 preferred</w:t>
      </w:r>
    </w:p>
    <w:p w14:paraId="5BF83855" w14:textId="4F7EAFB7" w:rsidR="00E72E55" w:rsidRPr="00E72E55" w:rsidRDefault="00E72E55" w:rsidP="00E72E55">
      <w:pPr>
        <w:pStyle w:val="ListParagraph"/>
        <w:numPr>
          <w:ilvl w:val="0"/>
          <w:numId w:val="11"/>
        </w:numPr>
        <w:spacing w:after="160" w:line="256" w:lineRule="auto"/>
        <w:rPr>
          <w:sz w:val="20"/>
          <w:szCs w:val="20"/>
        </w:rPr>
      </w:pPr>
      <w:r>
        <w:rPr>
          <w:sz w:val="20"/>
          <w:szCs w:val="20"/>
        </w:rPr>
        <w:t>Comprehensive u</w:t>
      </w:r>
      <w:r w:rsidRPr="00E72E55">
        <w:rPr>
          <w:sz w:val="20"/>
          <w:szCs w:val="20"/>
        </w:rPr>
        <w:t>nderstanding of Life</w:t>
      </w:r>
      <w:r>
        <w:rPr>
          <w:sz w:val="20"/>
          <w:szCs w:val="20"/>
        </w:rPr>
        <w:t>, LTC, DI and Linked Benefit</w:t>
      </w:r>
      <w:r w:rsidRPr="00E72E55">
        <w:rPr>
          <w:sz w:val="20"/>
          <w:szCs w:val="20"/>
        </w:rPr>
        <w:t xml:space="preserve"> Insurance</w:t>
      </w:r>
    </w:p>
    <w:p w14:paraId="5C95EFFE"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A drive for continuous professional development and growth</w:t>
      </w:r>
    </w:p>
    <w:p w14:paraId="7F24B850"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Excellent problem and analytical skills </w:t>
      </w:r>
    </w:p>
    <w:p w14:paraId="3EBFDB7C" w14:textId="0CF5299E" w:rsidR="00E72E55" w:rsidRPr="00E72E55" w:rsidRDefault="00E72E55" w:rsidP="00E72E55">
      <w:pPr>
        <w:pStyle w:val="ListParagraph"/>
        <w:numPr>
          <w:ilvl w:val="0"/>
          <w:numId w:val="11"/>
        </w:numPr>
        <w:spacing w:after="160" w:line="256" w:lineRule="auto"/>
        <w:rPr>
          <w:sz w:val="20"/>
          <w:szCs w:val="20"/>
        </w:rPr>
      </w:pPr>
      <w:r w:rsidRPr="00E72E55">
        <w:rPr>
          <w:sz w:val="20"/>
          <w:szCs w:val="20"/>
        </w:rPr>
        <w:t>Familiarity with</w:t>
      </w:r>
      <w:r w:rsidR="00936810">
        <w:rPr>
          <w:sz w:val="20"/>
          <w:szCs w:val="20"/>
        </w:rPr>
        <w:t xml:space="preserve"> carrier</w:t>
      </w:r>
      <w:r w:rsidRPr="00E72E55">
        <w:rPr>
          <w:sz w:val="20"/>
          <w:szCs w:val="20"/>
        </w:rPr>
        <w:t xml:space="preserve"> illustration</w:t>
      </w:r>
      <w:r w:rsidR="00936810">
        <w:rPr>
          <w:sz w:val="20"/>
          <w:szCs w:val="20"/>
        </w:rPr>
        <w:t xml:space="preserve"> </w:t>
      </w:r>
      <w:r w:rsidRPr="00E72E55">
        <w:rPr>
          <w:sz w:val="20"/>
          <w:szCs w:val="20"/>
        </w:rPr>
        <w:t xml:space="preserve">software desired </w:t>
      </w:r>
    </w:p>
    <w:p w14:paraId="6153F8CA" w14:textId="77777777" w:rsidR="00E72E55" w:rsidRPr="00E72E55" w:rsidRDefault="00E72E55" w:rsidP="00E72E55">
      <w:pPr>
        <w:pStyle w:val="ListParagraph"/>
        <w:numPr>
          <w:ilvl w:val="0"/>
          <w:numId w:val="11"/>
        </w:numPr>
        <w:spacing w:after="160" w:line="256" w:lineRule="auto"/>
        <w:rPr>
          <w:sz w:val="20"/>
          <w:szCs w:val="20"/>
        </w:rPr>
      </w:pPr>
      <w:r w:rsidRPr="00E72E55">
        <w:rPr>
          <w:sz w:val="20"/>
          <w:szCs w:val="20"/>
        </w:rPr>
        <w:t xml:space="preserve">Strong interpersonal and communication skills </w:t>
      </w:r>
    </w:p>
    <w:p w14:paraId="2E9A9F94" w14:textId="6D7C47EE" w:rsidR="007B22EC" w:rsidRDefault="007B22EC" w:rsidP="00E72E55">
      <w:pPr>
        <w:shd w:val="clear" w:color="auto" w:fill="FFFFFF" w:themeFill="background1"/>
        <w:spacing w:after="0"/>
        <w:ind w:left="720"/>
        <w:rPr>
          <w:rStyle w:val="normaltextrun"/>
          <w:rFonts w:ascii="Calibri" w:hAnsi="Calibri" w:cs="Calibri"/>
          <w:i/>
          <w:iCs/>
          <w:color w:val="333333"/>
          <w:sz w:val="21"/>
          <w:szCs w:val="21"/>
          <w:shd w:val="clear" w:color="auto" w:fill="FFFFFF"/>
        </w:rPr>
      </w:pPr>
    </w:p>
    <w:p w14:paraId="6656F72A" w14:textId="60BF8693" w:rsidR="00632858" w:rsidRPr="00632858" w:rsidRDefault="00FB0459" w:rsidP="00632858">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RP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FF80" w14:textId="77777777" w:rsidR="007D3486" w:rsidRDefault="007D3486" w:rsidP="00645E29">
      <w:pPr>
        <w:spacing w:after="0" w:line="240" w:lineRule="auto"/>
      </w:pPr>
      <w:r>
        <w:separator/>
      </w:r>
    </w:p>
  </w:endnote>
  <w:endnote w:type="continuationSeparator" w:id="0">
    <w:p w14:paraId="6DCEC777" w14:textId="77777777" w:rsidR="007D3486" w:rsidRDefault="007D3486"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3C3E" w14:textId="77777777" w:rsidR="007D3486" w:rsidRDefault="007D3486" w:rsidP="00645E29">
      <w:pPr>
        <w:spacing w:after="0" w:line="240" w:lineRule="auto"/>
      </w:pPr>
      <w:r>
        <w:separator/>
      </w:r>
    </w:p>
  </w:footnote>
  <w:footnote w:type="continuationSeparator" w:id="0">
    <w:p w14:paraId="366269A4" w14:textId="77777777" w:rsidR="007D3486" w:rsidRDefault="007D3486"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D2"/>
    <w:multiLevelType w:val="multilevel"/>
    <w:tmpl w:val="0C1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647D4"/>
    <w:multiLevelType w:val="hybridMultilevel"/>
    <w:tmpl w:val="9158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0145"/>
    <w:multiLevelType w:val="hybridMultilevel"/>
    <w:tmpl w:val="5BCE8B28"/>
    <w:lvl w:ilvl="0" w:tplc="11322C4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A"/>
    <w:multiLevelType w:val="hybridMultilevel"/>
    <w:tmpl w:val="BC0831EC"/>
    <w:lvl w:ilvl="0" w:tplc="6EB44CAE">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D28BB"/>
    <w:multiLevelType w:val="multilevel"/>
    <w:tmpl w:val="837A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612B7"/>
    <w:multiLevelType w:val="hybridMultilevel"/>
    <w:tmpl w:val="414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16B20"/>
    <w:multiLevelType w:val="hybridMultilevel"/>
    <w:tmpl w:val="D04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12406"/>
    <w:multiLevelType w:val="hybridMultilevel"/>
    <w:tmpl w:val="4A7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3"/>
  </w:num>
  <w:num w:numId="6">
    <w:abstractNumId w:val="8"/>
  </w:num>
  <w:num w:numId="7">
    <w:abstractNumId w:val="9"/>
  </w:num>
  <w:num w:numId="8">
    <w:abstractNumId w:val="7"/>
  </w:num>
  <w:num w:numId="9">
    <w:abstractNumId w:val="6"/>
  </w:num>
  <w:num w:numId="10">
    <w:abstractNumId w:val="0"/>
  </w:num>
  <w:num w:numId="11">
    <w:abstractNumId w:val="2"/>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53C11"/>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2030D0"/>
    <w:rsid w:val="00206844"/>
    <w:rsid w:val="002136BC"/>
    <w:rsid w:val="00223667"/>
    <w:rsid w:val="00224A5C"/>
    <w:rsid w:val="00255365"/>
    <w:rsid w:val="002726A6"/>
    <w:rsid w:val="00273947"/>
    <w:rsid w:val="00275004"/>
    <w:rsid w:val="00275280"/>
    <w:rsid w:val="002759FF"/>
    <w:rsid w:val="00281102"/>
    <w:rsid w:val="00291DE6"/>
    <w:rsid w:val="002A21F9"/>
    <w:rsid w:val="002A7688"/>
    <w:rsid w:val="002E2468"/>
    <w:rsid w:val="002E2B99"/>
    <w:rsid w:val="002E3FCF"/>
    <w:rsid w:val="002E6409"/>
    <w:rsid w:val="002F0020"/>
    <w:rsid w:val="002F162E"/>
    <w:rsid w:val="002F2E5D"/>
    <w:rsid w:val="002F57A8"/>
    <w:rsid w:val="00306EFA"/>
    <w:rsid w:val="00307970"/>
    <w:rsid w:val="00317450"/>
    <w:rsid w:val="00320979"/>
    <w:rsid w:val="00320DBB"/>
    <w:rsid w:val="003238D4"/>
    <w:rsid w:val="00327773"/>
    <w:rsid w:val="00332F2D"/>
    <w:rsid w:val="00333CE0"/>
    <w:rsid w:val="003548E9"/>
    <w:rsid w:val="0035712A"/>
    <w:rsid w:val="003653BD"/>
    <w:rsid w:val="00381EDB"/>
    <w:rsid w:val="003910B4"/>
    <w:rsid w:val="00392E9F"/>
    <w:rsid w:val="0039423E"/>
    <w:rsid w:val="003A4ACE"/>
    <w:rsid w:val="003B0A38"/>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76EDF"/>
    <w:rsid w:val="00492027"/>
    <w:rsid w:val="00493A2C"/>
    <w:rsid w:val="004B720D"/>
    <w:rsid w:val="004C3AEB"/>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93E73"/>
    <w:rsid w:val="005B5F3C"/>
    <w:rsid w:val="005B7312"/>
    <w:rsid w:val="005C0355"/>
    <w:rsid w:val="005C74BE"/>
    <w:rsid w:val="005D586A"/>
    <w:rsid w:val="005F66C4"/>
    <w:rsid w:val="005F7EE8"/>
    <w:rsid w:val="00604127"/>
    <w:rsid w:val="0061022B"/>
    <w:rsid w:val="00611FFC"/>
    <w:rsid w:val="006176C6"/>
    <w:rsid w:val="00632858"/>
    <w:rsid w:val="00642C97"/>
    <w:rsid w:val="00645E29"/>
    <w:rsid w:val="00651197"/>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84420"/>
    <w:rsid w:val="007945B9"/>
    <w:rsid w:val="00794E96"/>
    <w:rsid w:val="007A0785"/>
    <w:rsid w:val="007A2C99"/>
    <w:rsid w:val="007A3935"/>
    <w:rsid w:val="007A4024"/>
    <w:rsid w:val="007B0EDC"/>
    <w:rsid w:val="007B120F"/>
    <w:rsid w:val="007B22EC"/>
    <w:rsid w:val="007B35AA"/>
    <w:rsid w:val="007B52AA"/>
    <w:rsid w:val="007D3486"/>
    <w:rsid w:val="007D7642"/>
    <w:rsid w:val="007D77D1"/>
    <w:rsid w:val="00804560"/>
    <w:rsid w:val="0080457E"/>
    <w:rsid w:val="0080523C"/>
    <w:rsid w:val="00815FB9"/>
    <w:rsid w:val="008329BC"/>
    <w:rsid w:val="00840B75"/>
    <w:rsid w:val="00840EC2"/>
    <w:rsid w:val="00851E34"/>
    <w:rsid w:val="00854DAA"/>
    <w:rsid w:val="00857D9C"/>
    <w:rsid w:val="00862016"/>
    <w:rsid w:val="00864165"/>
    <w:rsid w:val="00877A70"/>
    <w:rsid w:val="008825EF"/>
    <w:rsid w:val="00894D9F"/>
    <w:rsid w:val="008A1271"/>
    <w:rsid w:val="008A36AE"/>
    <w:rsid w:val="008A3B5F"/>
    <w:rsid w:val="008B0327"/>
    <w:rsid w:val="008B0EC7"/>
    <w:rsid w:val="008C2F21"/>
    <w:rsid w:val="008E3755"/>
    <w:rsid w:val="008E47F4"/>
    <w:rsid w:val="008E76BA"/>
    <w:rsid w:val="008F2F8D"/>
    <w:rsid w:val="00903144"/>
    <w:rsid w:val="0090592E"/>
    <w:rsid w:val="0090763E"/>
    <w:rsid w:val="00907B04"/>
    <w:rsid w:val="00924598"/>
    <w:rsid w:val="00927F24"/>
    <w:rsid w:val="009343A4"/>
    <w:rsid w:val="00936810"/>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2278"/>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07666"/>
    <w:rsid w:val="00B10BDE"/>
    <w:rsid w:val="00B12CE6"/>
    <w:rsid w:val="00B20F8D"/>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87E"/>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86B67"/>
    <w:rsid w:val="00D875DF"/>
    <w:rsid w:val="00D908B2"/>
    <w:rsid w:val="00DA0BEE"/>
    <w:rsid w:val="00DA584F"/>
    <w:rsid w:val="00DA64D4"/>
    <w:rsid w:val="00DB4A41"/>
    <w:rsid w:val="00DB719D"/>
    <w:rsid w:val="00DE1CCD"/>
    <w:rsid w:val="00DE78FE"/>
    <w:rsid w:val="00DE7A78"/>
    <w:rsid w:val="00DE7CA5"/>
    <w:rsid w:val="00DF66C9"/>
    <w:rsid w:val="00E0241F"/>
    <w:rsid w:val="00E1115B"/>
    <w:rsid w:val="00E12DE8"/>
    <w:rsid w:val="00E240C1"/>
    <w:rsid w:val="00E44971"/>
    <w:rsid w:val="00E5612D"/>
    <w:rsid w:val="00E72E55"/>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54BA8"/>
    <w:rsid w:val="00F619AE"/>
    <w:rsid w:val="00F66DF8"/>
    <w:rsid w:val="00F957A4"/>
    <w:rsid w:val="00F96B07"/>
    <w:rsid w:val="00F96BE0"/>
    <w:rsid w:val="00FA1C55"/>
    <w:rsid w:val="00FA20EF"/>
    <w:rsid w:val="00FA6BF1"/>
    <w:rsid w:val="00FB0459"/>
    <w:rsid w:val="00FB23E6"/>
    <w:rsid w:val="00FE4022"/>
    <w:rsid w:val="038F907F"/>
    <w:rsid w:val="045654F5"/>
    <w:rsid w:val="067D697E"/>
    <w:rsid w:val="0690B2A2"/>
    <w:rsid w:val="06A2204A"/>
    <w:rsid w:val="0BF70E8C"/>
    <w:rsid w:val="0FA8AFD7"/>
    <w:rsid w:val="104F82DE"/>
    <w:rsid w:val="1617F15B"/>
    <w:rsid w:val="20168EFE"/>
    <w:rsid w:val="257E4D02"/>
    <w:rsid w:val="2864E602"/>
    <w:rsid w:val="2AB0B157"/>
    <w:rsid w:val="31535870"/>
    <w:rsid w:val="3619D5BB"/>
    <w:rsid w:val="3650FB00"/>
    <w:rsid w:val="36D939A7"/>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Spacing">
    <w:name w:val="No Spacing"/>
    <w:uiPriority w:val="1"/>
    <w:qFormat/>
    <w:rsid w:val="00B07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954">
      <w:bodyDiv w:val="1"/>
      <w:marLeft w:val="0"/>
      <w:marRight w:val="0"/>
      <w:marTop w:val="0"/>
      <w:marBottom w:val="0"/>
      <w:divBdr>
        <w:top w:val="none" w:sz="0" w:space="0" w:color="auto"/>
        <w:left w:val="none" w:sz="0" w:space="0" w:color="auto"/>
        <w:bottom w:val="none" w:sz="0" w:space="0" w:color="auto"/>
        <w:right w:val="none" w:sz="0" w:space="0" w:color="auto"/>
      </w:divBdr>
    </w:div>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205872280">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73329146">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3F99E-2D20-4101-87ED-B76124C4B82D}">
  <ds:schemaRefs>
    <ds:schemaRef ds:uri="http://schemas.microsoft.com/sharepoint/v3/contenttype/forms"/>
  </ds:schemaRefs>
</ds:datastoreItem>
</file>

<file path=customXml/itemProps2.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3.xml><?xml version="1.0" encoding="utf-8"?>
<ds:datastoreItem xmlns:ds="http://schemas.openxmlformats.org/officeDocument/2006/customXml" ds:itemID="{90931308-1625-4955-895B-12121660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Jennifer Haas</cp:lastModifiedBy>
  <cp:revision>2</cp:revision>
  <cp:lastPrinted>2016-11-15T19:09:00Z</cp:lastPrinted>
  <dcterms:created xsi:type="dcterms:W3CDTF">2022-03-21T16:41:00Z</dcterms:created>
  <dcterms:modified xsi:type="dcterms:W3CDTF">2022-03-21T16:41:00Z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